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DC1AF" w14:textId="77777777" w:rsidR="009E0DBE" w:rsidRPr="009E0DBE" w:rsidRDefault="009E0DBE" w:rsidP="009E0DBE">
      <w:pPr>
        <w:rPr>
          <w:b/>
          <w:bCs/>
        </w:rPr>
      </w:pPr>
      <w:r w:rsidRPr="009E0DBE">
        <w:rPr>
          <w:b/>
          <w:bCs/>
        </w:rPr>
        <w:br/>
        <w:t>Comisia de monitorizare și competență profesională, pentru cazurile de malpraxis</w:t>
      </w:r>
    </w:p>
    <w:p w14:paraId="3C2BF825" w14:textId="77777777" w:rsidR="009E0DBE" w:rsidRPr="009E0DBE" w:rsidRDefault="009E0DBE" w:rsidP="009E0DBE">
      <w:r w:rsidRPr="009E0DBE">
        <w:rPr>
          <w:b/>
          <w:bCs/>
        </w:rPr>
        <w:t>MODUL DE SESIZARE AL COMISIILOR IN CAZURILE DE MALPRAXIS</w:t>
      </w:r>
    </w:p>
    <w:p w14:paraId="7DDB654D" w14:textId="77777777" w:rsidR="009E0DBE" w:rsidRPr="009E0DBE" w:rsidRDefault="009E0DBE" w:rsidP="009E0DBE">
      <w:r w:rsidRPr="009E0DBE">
        <w:rPr>
          <w:b/>
          <w:bCs/>
        </w:rPr>
        <w:t>Art. 25. –</w:t>
      </w:r>
    </w:p>
    <w:p w14:paraId="64CA39AD" w14:textId="77777777" w:rsidR="009E0DBE" w:rsidRPr="009E0DBE" w:rsidRDefault="009E0DBE" w:rsidP="009E0DBE">
      <w:r w:rsidRPr="009E0DBE">
        <w:t>Comisia poate fi sesizată de:</w:t>
      </w:r>
    </w:p>
    <w:p w14:paraId="3D1381AE" w14:textId="77777777" w:rsidR="009E0DBE" w:rsidRPr="009E0DBE" w:rsidRDefault="009E0DBE" w:rsidP="009E0DBE">
      <w:r w:rsidRPr="009E0DBE">
        <w:t>a) persoana sau, după caz, reprezentantul legal al acesteia, care se consideră victima unui act de malpraxis săvârșit în exercitarea unei activități de prevenție, diagnostic și tratament;</w:t>
      </w:r>
    </w:p>
    <w:p w14:paraId="3062D644" w14:textId="77777777" w:rsidR="009E0DBE" w:rsidRPr="009E0DBE" w:rsidRDefault="009E0DBE" w:rsidP="009E0DBE">
      <w:r w:rsidRPr="009E0DBE">
        <w:t>b) succesorii persoanei decedate ca urmare a unui act de malpraxis imputabil unei activități de prevenție, diagnostic și tratament.</w:t>
      </w:r>
    </w:p>
    <w:p w14:paraId="5AC2B150" w14:textId="77777777" w:rsidR="009E0DBE" w:rsidRPr="009E0DBE" w:rsidRDefault="009E0DBE" w:rsidP="009E0DBE">
      <w:r w:rsidRPr="009E0DBE">
        <w:rPr>
          <w:b/>
          <w:bCs/>
        </w:rPr>
        <w:t>Art. 26. –</w:t>
      </w:r>
    </w:p>
    <w:p w14:paraId="7A193641" w14:textId="77777777" w:rsidR="009E0DBE" w:rsidRPr="009E0DBE" w:rsidRDefault="009E0DBE" w:rsidP="009E0DBE">
      <w:r w:rsidRPr="009E0DBE">
        <w:t>(1) Persoanele menționate la art. 25 înaintează comisiei o sesizare scrisă care trebuie să cuprindă, în mod obligatoriu, cel puțin următoarele date:</w:t>
      </w:r>
    </w:p>
    <w:p w14:paraId="344366E8" w14:textId="77777777" w:rsidR="009E0DBE" w:rsidRPr="009E0DBE" w:rsidRDefault="009E0DBE" w:rsidP="009E0DBE">
      <w:r w:rsidRPr="009E0DBE">
        <w:t>a) numele și prenumele persoanei care face sesizarea;</w:t>
      </w:r>
    </w:p>
    <w:p w14:paraId="18CF9F89" w14:textId="77777777" w:rsidR="009E0DBE" w:rsidRPr="009E0DBE" w:rsidRDefault="009E0DBE" w:rsidP="009E0DBE">
      <w:r w:rsidRPr="009E0DBE">
        <w:t>b) calitatea persoanei care face sesizarea, în sensul prevăzut la art. 25;</w:t>
      </w:r>
    </w:p>
    <w:p w14:paraId="702808A8" w14:textId="77777777" w:rsidR="009E0DBE" w:rsidRPr="009E0DBE" w:rsidRDefault="009E0DBE" w:rsidP="009E0DBE">
      <w:r w:rsidRPr="009E0DBE">
        <w:t>c) numele și prenumele persoanei care se consideră victima unui caz de malpraxis (dacă este diferită de persoana care face sesizarea);</w:t>
      </w:r>
    </w:p>
    <w:p w14:paraId="4AE11695" w14:textId="77777777" w:rsidR="009E0DBE" w:rsidRPr="009E0DBE" w:rsidRDefault="009E0DBE" w:rsidP="009E0DBE">
      <w:r w:rsidRPr="009E0DBE">
        <w:t>d) numele și prenumele autorului actului de malpraxis sesizat, săvârșit în exercitarea unei activități de prevenție, diagnostic și tratament;</w:t>
      </w:r>
    </w:p>
    <w:p w14:paraId="382C2E37" w14:textId="77777777" w:rsidR="009E0DBE" w:rsidRPr="009E0DBE" w:rsidRDefault="009E0DBE" w:rsidP="009E0DBE">
      <w:r w:rsidRPr="009E0DBE">
        <w:t>e) data efectuării actului de malpraxis sesizat;</w:t>
      </w:r>
    </w:p>
    <w:p w14:paraId="11F5D6E4" w14:textId="77777777" w:rsidR="009E0DBE" w:rsidRPr="009E0DBE" w:rsidRDefault="009E0DBE" w:rsidP="009E0DBE">
      <w:r w:rsidRPr="009E0DBE">
        <w:t>f) descrierea faptei și a împrejurărilor acesteia;</w:t>
      </w:r>
    </w:p>
    <w:p w14:paraId="1F419351" w14:textId="77777777" w:rsidR="009E0DBE" w:rsidRPr="009E0DBE" w:rsidRDefault="009E0DBE" w:rsidP="009E0DBE">
      <w:r w:rsidRPr="009E0DBE">
        <w:t>g) prejudiciul produs victimei actului de malpraxis sesizat.</w:t>
      </w:r>
    </w:p>
    <w:p w14:paraId="31BD3D87" w14:textId="77777777" w:rsidR="009E0DBE" w:rsidRPr="009E0DBE" w:rsidRDefault="009E0DBE" w:rsidP="009E0DBE">
      <w:r w:rsidRPr="009E0DBE">
        <w:rPr>
          <w:b/>
          <w:bCs/>
        </w:rPr>
        <w:t>Art. 27. –</w:t>
      </w:r>
    </w:p>
    <w:p w14:paraId="43EE393D" w14:textId="77777777" w:rsidR="009E0DBE" w:rsidRPr="009E0DBE" w:rsidRDefault="009E0DBE" w:rsidP="009E0DBE">
      <w:r w:rsidRPr="009E0DBE">
        <w:t>La sesizarea întocmită cu respectarea cerințelor menționate la alin. (1), persoanele îndreptățite să sesizeze comisia cu privire la un act de malpraxis sunt obligate să anexeze următoarele documente:</w:t>
      </w:r>
    </w:p>
    <w:p w14:paraId="2516A0CB" w14:textId="77777777" w:rsidR="009E0DBE" w:rsidRPr="009E0DBE" w:rsidRDefault="009E0DBE" w:rsidP="009E0DBE">
      <w:r w:rsidRPr="009E0DBE">
        <w:t>a) copii ale documentelor medicale în susținerea afirmațiilor cuprinse în sesizarea adresată comisiei;</w:t>
      </w:r>
    </w:p>
    <w:p w14:paraId="70235818" w14:textId="77777777" w:rsidR="009E0DBE" w:rsidRPr="009E0DBE" w:rsidRDefault="009E0DBE" w:rsidP="009E0DBE">
      <w:r w:rsidRPr="009E0DBE">
        <w:t>b) copii ale documentelor legale din care să rezulte calitatea persoanei care a sesizat comisia.</w:t>
      </w:r>
    </w:p>
    <w:p w14:paraId="16F79472" w14:textId="77777777" w:rsidR="009E0DBE" w:rsidRPr="009E0DBE" w:rsidRDefault="009E0DBE" w:rsidP="009E0DBE">
      <w:r w:rsidRPr="009E0DBE">
        <w:rPr>
          <w:b/>
          <w:bCs/>
        </w:rPr>
        <w:t>Art. 28. –</w:t>
      </w:r>
    </w:p>
    <w:p w14:paraId="3306997B" w14:textId="77777777" w:rsidR="009E0DBE" w:rsidRPr="009E0DBE" w:rsidRDefault="009E0DBE" w:rsidP="009E0DBE">
      <w:r w:rsidRPr="009E0DBE">
        <w:lastRenderedPageBreak/>
        <w:t>Sesizările adresate comisiei, care nu respectă dispozițiile legale și ale prezentului regulament, sunt respinse ca fiind nefondate și se clasează cazul, comunicându-i-se persoanei care a făcut sesizarea decizia adoptată, în termen de 5 zile calendaristice de la data adoptării acesteia.</w:t>
      </w:r>
    </w:p>
    <w:p w14:paraId="055C3FA2" w14:textId="77777777" w:rsidR="009E0DBE" w:rsidRDefault="009E0DBE"/>
    <w:sectPr w:rsidR="009E0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BE"/>
    <w:rsid w:val="009E0DBE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DCC3B"/>
  <w15:chartTrackingRefBased/>
  <w15:docId w15:val="{0E24A565-C78E-4240-99D4-74222A4B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9E0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E0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E0D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E0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E0D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E0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E0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E0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E0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E0D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E0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E0D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E0DB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E0DB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E0DB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E0DB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E0DB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E0DB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E0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E0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E0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E0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E0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E0DB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E0DB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E0DB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E0D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E0DB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E0D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2026-03-05T22:16:00Z</dcterms:created>
  <dcterms:modified xsi:type="dcterms:W3CDTF">2026-03-05T22:23:00Z</dcterms:modified>
</cp:coreProperties>
</file>